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color w:val="000000"/>
          <w:kern w:val="0"/>
          <w:sz w:val="24"/>
          <w:szCs w:val="24"/>
        </w:rPr>
        <w:t>先行的献腎移植申請</w:t>
      </w:r>
      <w:r>
        <w:rPr>
          <w:rFonts w:asciiTheme="minorEastAsia" w:hAnsiTheme="minorEastAsia" w:cs="ＭＳ ゴシック" w:hint="eastAsia"/>
          <w:color w:val="000000"/>
          <w:kern w:val="0"/>
          <w:sz w:val="24"/>
          <w:szCs w:val="24"/>
        </w:rPr>
        <w:t>基準変更に関する</w:t>
      </w:r>
      <w:r w:rsidRPr="004F04FD">
        <w:rPr>
          <w:rFonts w:asciiTheme="minorEastAsia" w:hAnsiTheme="minorEastAsia" w:cs="ＭＳ ゴシック" w:hint="eastAsia"/>
          <w:color w:val="000000"/>
          <w:kern w:val="0"/>
          <w:sz w:val="24"/>
          <w:szCs w:val="24"/>
        </w:rPr>
        <w:t>お知らせとお願い</w:t>
      </w:r>
    </w:p>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Default="005328FA" w:rsidP="005328FA">
      <w:pPr>
        <w:rPr>
          <w:sz w:val="24"/>
          <w:szCs w:val="24"/>
        </w:rPr>
      </w:pPr>
      <w:r w:rsidRPr="007F78BF">
        <w:rPr>
          <w:rFonts w:hint="eastAsia"/>
          <w:sz w:val="24"/>
          <w:szCs w:val="24"/>
        </w:rPr>
        <w:t>先行的献腎移植登録審査委員会は日本腎臓学会の活動として関連する４学会、日本移植学会、日本透析医学会、日本小児科学会、日本臨床腎移植学会と共同で審査を行ってきました。昨年</w:t>
      </w:r>
      <w:r w:rsidRPr="007F78BF">
        <w:rPr>
          <w:rFonts w:hint="eastAsia"/>
          <w:sz w:val="24"/>
          <w:szCs w:val="24"/>
        </w:rPr>
        <w:t>7</w:t>
      </w:r>
      <w:r w:rsidRPr="007F78BF">
        <w:rPr>
          <w:rFonts w:hint="eastAsia"/>
          <w:sz w:val="24"/>
          <w:szCs w:val="24"/>
        </w:rPr>
        <w:t>月に審査を開始してから</w:t>
      </w:r>
      <w:r w:rsidRPr="007F78BF">
        <w:rPr>
          <w:rFonts w:hint="eastAsia"/>
          <w:sz w:val="24"/>
          <w:szCs w:val="24"/>
        </w:rPr>
        <w:t>100</w:t>
      </w:r>
      <w:r w:rsidRPr="007F78BF">
        <w:rPr>
          <w:rFonts w:hint="eastAsia"/>
          <w:sz w:val="24"/>
          <w:szCs w:val="24"/>
        </w:rPr>
        <w:t>件を超す審査依頼があり、基準に従って審査するなかで明らかにされた問題に関し、討議を重ね、日本腎臓学会理事会に経過を報告し、改善提案を行ってきました。</w:t>
      </w:r>
    </w:p>
    <w:p w:rsidR="005328FA" w:rsidRDefault="005328FA" w:rsidP="005328FA">
      <w:pPr>
        <w:rPr>
          <w:sz w:val="24"/>
          <w:szCs w:val="24"/>
        </w:rPr>
      </w:pPr>
    </w:p>
    <w:p w:rsidR="005328FA" w:rsidRDefault="005328FA" w:rsidP="005328FA">
      <w:pPr>
        <w:rPr>
          <w:rFonts w:asciiTheme="minorEastAsia" w:hAnsiTheme="minorEastAsia" w:cs="ＭＳ ゴシック"/>
          <w:color w:val="000000"/>
          <w:kern w:val="0"/>
          <w:sz w:val="24"/>
          <w:szCs w:val="24"/>
        </w:rPr>
      </w:pPr>
      <w:r>
        <w:rPr>
          <w:rFonts w:hint="eastAsia"/>
          <w:sz w:val="24"/>
          <w:szCs w:val="24"/>
        </w:rPr>
        <w:t>審査内容を適正化するために</w:t>
      </w:r>
      <w:r>
        <w:rPr>
          <w:rFonts w:asciiTheme="minorEastAsia" w:hAnsiTheme="minorEastAsia" w:cs="ＭＳ ゴシック" w:hint="eastAsia"/>
          <w:color w:val="000000"/>
          <w:kern w:val="0"/>
          <w:sz w:val="24"/>
          <w:szCs w:val="24"/>
        </w:rPr>
        <w:t>先行的献腎移植登録</w:t>
      </w:r>
      <w:r w:rsidRPr="004F04FD">
        <w:rPr>
          <w:rFonts w:asciiTheme="minorEastAsia" w:hAnsiTheme="minorEastAsia" w:cs="ＭＳ ゴシック" w:hint="eastAsia"/>
          <w:color w:val="000000"/>
          <w:kern w:val="0"/>
          <w:sz w:val="24"/>
          <w:szCs w:val="24"/>
        </w:rPr>
        <w:t>基準が</w:t>
      </w:r>
      <w:r>
        <w:rPr>
          <w:rFonts w:asciiTheme="minorEastAsia" w:hAnsiTheme="minorEastAsia" w:cs="ＭＳ ゴシック" w:hint="eastAsia"/>
          <w:color w:val="000000"/>
          <w:kern w:val="0"/>
          <w:sz w:val="24"/>
          <w:szCs w:val="24"/>
        </w:rPr>
        <w:t>変更されました</w:t>
      </w:r>
      <w:r w:rsidRPr="004F04FD">
        <w:rPr>
          <w:rFonts w:asciiTheme="minorEastAsia" w:hAnsiTheme="minorEastAsia" w:cs="ＭＳ ゴシック" w:hint="eastAsia"/>
          <w:color w:val="000000"/>
          <w:kern w:val="0"/>
          <w:sz w:val="24"/>
          <w:szCs w:val="24"/>
        </w:rPr>
        <w:t>。</w:t>
      </w:r>
    </w:p>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主に、小児の腎機能推算評価に関する変更です。</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今後の申請は、以下の基準に従って行っていただきますようお願いいたします。</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hint="eastAsia"/>
          <w:color w:val="000000"/>
          <w:kern w:val="0"/>
          <w:sz w:val="24"/>
          <w:szCs w:val="24"/>
        </w:rPr>
        <w:t>先行的死体腎移植希望者は、移植施設、あるいは治療を受けている施設の医師</w:t>
      </w:r>
      <w:r>
        <w:rPr>
          <w:rFonts w:asciiTheme="minorEastAsia" w:hAnsiTheme="minorEastAsia" w:cs="ＭＳ ゴシック" w:hint="eastAsia"/>
          <w:color w:val="000000"/>
          <w:kern w:val="0"/>
          <w:sz w:val="24"/>
          <w:szCs w:val="24"/>
        </w:rPr>
        <w:t>に</w:t>
      </w:r>
      <w:r w:rsidRPr="004F04FD">
        <w:rPr>
          <w:rFonts w:asciiTheme="minorEastAsia" w:hAnsiTheme="minorEastAsia" w:cs="ＭＳ ゴシック" w:hint="eastAsia"/>
          <w:color w:val="000000"/>
          <w:kern w:val="0"/>
          <w:sz w:val="24"/>
          <w:szCs w:val="24"/>
        </w:rPr>
        <w:t>申請用紙記載</w:t>
      </w:r>
      <w:r>
        <w:rPr>
          <w:rFonts w:asciiTheme="minorEastAsia" w:hAnsiTheme="minorEastAsia" w:cs="ＭＳ ゴシック" w:hint="eastAsia"/>
          <w:color w:val="000000"/>
          <w:kern w:val="0"/>
          <w:sz w:val="24"/>
          <w:szCs w:val="24"/>
        </w:rPr>
        <w:t>と提出を依頼し</w:t>
      </w:r>
      <w:r w:rsidRPr="004F04FD">
        <w:rPr>
          <w:rFonts w:asciiTheme="minorEastAsia" w:hAnsiTheme="minorEastAsia" w:cs="ＭＳ ゴシック" w:hint="eastAsia"/>
          <w:color w:val="000000"/>
          <w:kern w:val="0"/>
          <w:sz w:val="24"/>
          <w:szCs w:val="24"/>
        </w:rPr>
        <w:t>てください。</w:t>
      </w:r>
    </w:p>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hint="eastAsia"/>
          <w:color w:val="000000"/>
          <w:kern w:val="0"/>
          <w:sz w:val="24"/>
          <w:szCs w:val="24"/>
        </w:rPr>
        <w:t>先行的死体腎移植希望者</w:t>
      </w:r>
      <w:r>
        <w:rPr>
          <w:rFonts w:asciiTheme="minorEastAsia" w:hAnsiTheme="minorEastAsia" w:cs="ＭＳ ゴシック" w:hint="eastAsia"/>
          <w:color w:val="000000"/>
          <w:kern w:val="0"/>
          <w:sz w:val="24"/>
          <w:szCs w:val="24"/>
        </w:rPr>
        <w:t>より申請用紙提出を依頼されました腎臓専門医・移植施設の先生方は申請基準に合致することをご確認の後、申請用紙送付をお願いいたします。ご理解とご協力をよろしくお願いします。</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color w:val="000000"/>
          <w:kern w:val="0"/>
          <w:sz w:val="24"/>
          <w:szCs w:val="24"/>
        </w:rPr>
        <w:t>申請先は、</w:t>
      </w:r>
      <w:r w:rsidRPr="004F04FD">
        <w:rPr>
          <w:rFonts w:asciiTheme="minorEastAsia" w:hAnsiTheme="minorEastAsia" w:cs="ＭＳ ゴシック" w:hint="eastAsia"/>
          <w:color w:val="000000"/>
          <w:kern w:val="0"/>
          <w:sz w:val="24"/>
          <w:szCs w:val="24"/>
        </w:rPr>
        <w:t>審査の取りまとめを</w:t>
      </w:r>
      <w:r w:rsidRPr="004F04FD">
        <w:rPr>
          <w:rFonts w:asciiTheme="minorEastAsia" w:hAnsiTheme="minorEastAsia" w:cs="ＭＳ ゴシック"/>
          <w:color w:val="000000"/>
          <w:kern w:val="0"/>
          <w:sz w:val="24"/>
          <w:szCs w:val="24"/>
        </w:rPr>
        <w:t>日本腎臓学会</w:t>
      </w:r>
      <w:r w:rsidRPr="004F04FD">
        <w:rPr>
          <w:rFonts w:asciiTheme="minorEastAsia" w:hAnsiTheme="minorEastAsia" w:cs="ＭＳ ゴシック" w:hint="eastAsia"/>
          <w:color w:val="000000"/>
          <w:kern w:val="0"/>
          <w:sz w:val="24"/>
          <w:szCs w:val="24"/>
        </w:rPr>
        <w:t>・</w:t>
      </w:r>
      <w:r w:rsidRPr="004F04FD">
        <w:rPr>
          <w:rFonts w:asciiTheme="minorEastAsia" w:hAnsiTheme="minorEastAsia" w:cs="ＭＳ ゴシック"/>
          <w:color w:val="000000"/>
          <w:kern w:val="0"/>
          <w:sz w:val="24"/>
          <w:szCs w:val="24"/>
        </w:rPr>
        <w:t>腎移植推進委員会</w:t>
      </w:r>
      <w:r w:rsidRPr="004F04FD">
        <w:rPr>
          <w:rFonts w:asciiTheme="minorEastAsia" w:hAnsiTheme="minorEastAsia" w:cs="ＭＳ ゴシック" w:hint="eastAsia"/>
          <w:color w:val="000000"/>
          <w:kern w:val="0"/>
          <w:sz w:val="24"/>
          <w:szCs w:val="24"/>
        </w:rPr>
        <w:t>がおこないます。</w:t>
      </w:r>
      <w:r w:rsidRPr="004F04FD">
        <w:rPr>
          <w:rFonts w:asciiTheme="minorEastAsia" w:hAnsiTheme="minorEastAsia" w:cs="ＭＳ ゴシック"/>
          <w:color w:val="000000"/>
          <w:kern w:val="0"/>
          <w:sz w:val="24"/>
          <w:szCs w:val="24"/>
        </w:rPr>
        <w:t>同委員会委員長の名古屋第二赤十字病院　両角國男　あてに</w:t>
      </w:r>
      <w:r>
        <w:rPr>
          <w:rFonts w:asciiTheme="minorEastAsia" w:hAnsiTheme="minorEastAsia" w:cs="ＭＳ ゴシック" w:hint="eastAsia"/>
          <w:color w:val="000000"/>
          <w:kern w:val="0"/>
          <w:sz w:val="24"/>
          <w:szCs w:val="24"/>
        </w:rPr>
        <w:t>データ入力したEXCELファイルを</w:t>
      </w:r>
      <w:r w:rsidRPr="004F04FD">
        <w:rPr>
          <w:rFonts w:asciiTheme="minorEastAsia" w:hAnsiTheme="minorEastAsia" w:cs="ＭＳ ゴシック"/>
          <w:color w:val="000000"/>
          <w:kern w:val="0"/>
          <w:sz w:val="24"/>
          <w:szCs w:val="24"/>
        </w:rPr>
        <w:t>メール</w:t>
      </w:r>
      <w:r w:rsidRPr="004F04FD">
        <w:rPr>
          <w:rFonts w:asciiTheme="minorEastAsia" w:hAnsiTheme="minorEastAsia" w:cs="ＭＳ ゴシック" w:hint="eastAsia"/>
          <w:color w:val="000000"/>
          <w:kern w:val="0"/>
          <w:sz w:val="24"/>
          <w:szCs w:val="24"/>
        </w:rPr>
        <w:t>に添付して申請用紙をお送りください。</w:t>
      </w:r>
    </w:p>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u w:val="single"/>
        </w:rPr>
      </w:pPr>
      <w:r w:rsidRPr="004F04FD">
        <w:rPr>
          <w:rFonts w:asciiTheme="minorEastAsia" w:hAnsiTheme="minorEastAsia" w:cs="ＭＳ ゴシック" w:hint="eastAsia"/>
          <w:color w:val="000000"/>
          <w:kern w:val="0"/>
          <w:sz w:val="24"/>
          <w:szCs w:val="24"/>
        </w:rPr>
        <w:t xml:space="preserve">送付先メールアドレスは </w:t>
      </w:r>
      <w:hyperlink r:id="rId5" w:history="1">
        <w:r w:rsidRPr="004F04FD">
          <w:rPr>
            <w:rStyle w:val="a4"/>
            <w:rFonts w:asciiTheme="minorEastAsia" w:hAnsiTheme="minorEastAsia" w:cs="ＭＳ ゴシック" w:hint="eastAsia"/>
            <w:kern w:val="0"/>
            <w:sz w:val="24"/>
            <w:szCs w:val="24"/>
          </w:rPr>
          <w:t>morozumi@nagoya2.jrc.or.jp</w:t>
        </w:r>
      </w:hyperlink>
      <w:r w:rsidRPr="004F04FD">
        <w:rPr>
          <w:rFonts w:asciiTheme="minorEastAsia" w:hAnsiTheme="minorEastAsia" w:cs="ＭＳ ゴシック" w:hint="eastAsia"/>
          <w:color w:val="000000"/>
          <w:kern w:val="0"/>
          <w:sz w:val="24"/>
          <w:szCs w:val="24"/>
          <w:u w:val="single"/>
        </w:rPr>
        <w:t>です。</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hint="eastAsia"/>
          <w:color w:val="000000"/>
          <w:kern w:val="0"/>
          <w:sz w:val="24"/>
          <w:szCs w:val="24"/>
        </w:rPr>
        <w:t>審査結果が登録基準を満たしている際には、日本臓器移植ネットワークに登録できる準備が整います。その後の登録料振込などの手続きは日本臓器移植ネットワークとでお進め下さい。</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hint="eastAsia"/>
          <w:color w:val="000000"/>
          <w:kern w:val="0"/>
          <w:sz w:val="24"/>
          <w:szCs w:val="24"/>
        </w:rPr>
        <w:t>今回の先行的献腎移植登録に関する内容にご質問がありましたら以下にご連絡をお願いいたします。</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hint="eastAsia"/>
          <w:color w:val="000000"/>
          <w:kern w:val="0"/>
          <w:sz w:val="24"/>
          <w:szCs w:val="24"/>
        </w:rPr>
        <w:t>〒466-8650　名古屋市昭和区妙見町2-9</w:t>
      </w:r>
    </w:p>
    <w:p w:rsidR="005328FA"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sidRPr="004F04FD">
        <w:rPr>
          <w:rFonts w:asciiTheme="minorEastAsia" w:hAnsiTheme="minorEastAsia" w:cs="ＭＳ ゴシック" w:hint="eastAsia"/>
          <w:color w:val="000000"/>
          <w:kern w:val="0"/>
          <w:sz w:val="24"/>
          <w:szCs w:val="24"/>
        </w:rPr>
        <w:t>名古屋第二赤十字病院　腎臓内科　両角國男</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052-832-1121　　Fax　052-832-1130</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u w:val="single"/>
        </w:rPr>
      </w:pPr>
      <w:r w:rsidRPr="004F04FD">
        <w:rPr>
          <w:rFonts w:asciiTheme="minorEastAsia" w:hAnsiTheme="minorEastAsia" w:cs="ＭＳ ゴシック" w:hint="eastAsia"/>
          <w:color w:val="000000"/>
          <w:kern w:val="0"/>
          <w:sz w:val="24"/>
          <w:szCs w:val="24"/>
          <w:u w:val="single"/>
        </w:rPr>
        <w:t>morozumi@nagoya2.jrc.or.jp</w:t>
      </w:r>
    </w:p>
    <w:p w:rsidR="005328FA" w:rsidRPr="004F04FD" w:rsidRDefault="005328FA" w:rsidP="0053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kern w:val="0"/>
          <w:sz w:val="24"/>
          <w:szCs w:val="24"/>
        </w:rPr>
      </w:pPr>
    </w:p>
    <w:p w:rsidR="005328FA" w:rsidRPr="004F04FD" w:rsidRDefault="005328FA" w:rsidP="005328FA">
      <w:pPr>
        <w:widowControl/>
        <w:jc w:val="left"/>
        <w:rPr>
          <w:rFonts w:asciiTheme="minorEastAsia" w:hAnsiTheme="minorEastAsia" w:cs="ＭＳ ゴシック"/>
          <w:color w:val="000000"/>
          <w:kern w:val="0"/>
          <w:sz w:val="24"/>
          <w:szCs w:val="24"/>
        </w:rPr>
      </w:pPr>
      <w:r w:rsidRPr="004F04FD">
        <w:rPr>
          <w:rFonts w:asciiTheme="minorEastAsia" w:hAnsiTheme="minorEastAsia" w:cs="ＭＳ ゴシック"/>
          <w:color w:val="000000"/>
          <w:kern w:val="0"/>
          <w:sz w:val="24"/>
          <w:szCs w:val="24"/>
        </w:rPr>
        <w:br w:type="page"/>
      </w:r>
    </w:p>
    <w:p w:rsidR="005328FA" w:rsidRPr="004F04FD" w:rsidRDefault="005328FA" w:rsidP="005328FA">
      <w:pPr>
        <w:rPr>
          <w:rFonts w:asciiTheme="minorEastAsia" w:hAnsiTheme="minorEastAsia"/>
        </w:rPr>
      </w:pPr>
    </w:p>
    <w:p w:rsidR="005328FA" w:rsidRDefault="005328FA" w:rsidP="005328FA">
      <w:pPr>
        <w:jc w:val="center"/>
        <w:rPr>
          <w:rFonts w:asciiTheme="minorEastAsia" w:hAnsiTheme="minorEastAsia"/>
          <w:b/>
          <w:sz w:val="22"/>
        </w:rPr>
      </w:pPr>
      <w:r w:rsidRPr="004F04FD">
        <w:rPr>
          <w:rFonts w:asciiTheme="minorEastAsia" w:hAnsiTheme="minorEastAsia" w:hint="eastAsia"/>
          <w:b/>
          <w:sz w:val="22"/>
        </w:rPr>
        <w:t>先行的腎移植を希望して献腎移植登録する症例に関する評価基準と評価法</w:t>
      </w:r>
    </w:p>
    <w:p w:rsidR="005328FA" w:rsidRPr="004F04FD" w:rsidRDefault="005328FA" w:rsidP="005328FA">
      <w:pPr>
        <w:jc w:val="center"/>
        <w:rPr>
          <w:rFonts w:asciiTheme="minorEastAsia" w:hAnsiTheme="minorEastAsia"/>
          <w:b/>
          <w:sz w:val="22"/>
        </w:rPr>
      </w:pPr>
      <w:r>
        <w:rPr>
          <w:rFonts w:asciiTheme="minorEastAsia" w:hAnsiTheme="minorEastAsia" w:hint="eastAsia"/>
          <w:b/>
          <w:sz w:val="22"/>
        </w:rPr>
        <w:t>（２０１３年１０月１５日変更）</w:t>
      </w:r>
    </w:p>
    <w:p w:rsidR="005328FA" w:rsidRPr="004F04FD" w:rsidRDefault="005328FA" w:rsidP="005328FA">
      <w:pPr>
        <w:rPr>
          <w:rFonts w:asciiTheme="minorEastAsia" w:hAnsiTheme="minorEastAsia"/>
        </w:rPr>
      </w:pPr>
    </w:p>
    <w:p w:rsidR="005328FA" w:rsidRPr="004F04FD" w:rsidRDefault="005328FA" w:rsidP="005328FA">
      <w:pPr>
        <w:pStyle w:val="a3"/>
        <w:numPr>
          <w:ilvl w:val="0"/>
          <w:numId w:val="1"/>
        </w:numPr>
        <w:ind w:leftChars="0"/>
        <w:rPr>
          <w:rFonts w:asciiTheme="minorEastAsia" w:hAnsiTheme="minorEastAsia"/>
        </w:rPr>
      </w:pPr>
      <w:r w:rsidRPr="004F04FD">
        <w:rPr>
          <w:rFonts w:asciiTheme="minorEastAsia" w:hAnsiTheme="minorEastAsia" w:hint="eastAsia"/>
        </w:rPr>
        <w:t>先行的腎移植の申請と登録が適正に行われることを検証するため、評価委員会において、希望者の基本的情報と登録時からみて過去1年間3ポイントの検査データを確認し審査する。</w:t>
      </w:r>
    </w:p>
    <w:p w:rsidR="005328FA" w:rsidRPr="004F04FD" w:rsidRDefault="005328FA" w:rsidP="005328FA">
      <w:pPr>
        <w:pStyle w:val="a3"/>
        <w:numPr>
          <w:ilvl w:val="0"/>
          <w:numId w:val="1"/>
        </w:numPr>
        <w:ind w:leftChars="0"/>
        <w:rPr>
          <w:rFonts w:asciiTheme="minorEastAsia" w:hAnsiTheme="minorEastAsia"/>
        </w:rPr>
      </w:pPr>
      <w:r>
        <w:rPr>
          <w:rFonts w:asciiTheme="minorEastAsia" w:hAnsiTheme="minorEastAsia" w:hint="eastAsia"/>
        </w:rPr>
        <w:t>先行的腎移植希望者の献腎登録審査</w:t>
      </w:r>
      <w:r w:rsidRPr="004F04FD">
        <w:rPr>
          <w:rFonts w:asciiTheme="minorEastAsia" w:hAnsiTheme="minorEastAsia" w:hint="eastAsia"/>
        </w:rPr>
        <w:t>用データ</w:t>
      </w:r>
      <w:r>
        <w:rPr>
          <w:rFonts w:asciiTheme="minorEastAsia" w:hAnsiTheme="minorEastAsia" w:hint="eastAsia"/>
        </w:rPr>
        <w:t>を漏れのないよう</w:t>
      </w:r>
      <w:r w:rsidRPr="004F04FD">
        <w:rPr>
          <w:rFonts w:asciiTheme="minorEastAsia" w:hAnsiTheme="minorEastAsia" w:hint="eastAsia"/>
        </w:rPr>
        <w:t>記入し</w:t>
      </w:r>
      <w:r>
        <w:rPr>
          <w:rFonts w:asciiTheme="minorEastAsia" w:hAnsiTheme="minorEastAsia" w:hint="eastAsia"/>
        </w:rPr>
        <w:t>たEXCELファイルを送付し</w:t>
      </w:r>
      <w:r w:rsidRPr="004F04FD">
        <w:rPr>
          <w:rFonts w:asciiTheme="minorEastAsia" w:hAnsiTheme="minorEastAsia" w:hint="eastAsia"/>
        </w:rPr>
        <w:t>、</w:t>
      </w:r>
      <w:r>
        <w:rPr>
          <w:rFonts w:asciiTheme="minorEastAsia" w:hAnsiTheme="minorEastAsia" w:hint="eastAsia"/>
        </w:rPr>
        <w:t>適応基準に適合の判定を受けた上で日本臓器移植ネットワークに登録申請する</w:t>
      </w:r>
      <w:r w:rsidRPr="004F04FD">
        <w:rPr>
          <w:rFonts w:asciiTheme="minorEastAsia" w:hAnsiTheme="minorEastAsia" w:hint="eastAsia"/>
        </w:rPr>
        <w:t>。</w:t>
      </w:r>
      <w:r>
        <w:rPr>
          <w:rFonts w:asciiTheme="minorEastAsia" w:hAnsiTheme="minorEastAsia" w:hint="eastAsia"/>
        </w:rPr>
        <w:t>画像評価は不可逆性腎機能障害の評価に不可欠です。</w:t>
      </w:r>
    </w:p>
    <w:p w:rsidR="005328FA" w:rsidRPr="004F04FD" w:rsidRDefault="005328FA" w:rsidP="005328FA">
      <w:pPr>
        <w:pStyle w:val="a3"/>
        <w:numPr>
          <w:ilvl w:val="0"/>
          <w:numId w:val="1"/>
        </w:numPr>
        <w:ind w:leftChars="0"/>
        <w:rPr>
          <w:rFonts w:asciiTheme="minorEastAsia" w:hAnsiTheme="minorEastAsia"/>
        </w:rPr>
      </w:pPr>
      <w:r w:rsidRPr="004F04FD">
        <w:rPr>
          <w:rFonts w:asciiTheme="minorEastAsia" w:hAnsiTheme="minorEastAsia" w:hint="eastAsia"/>
        </w:rPr>
        <w:t>腎機能（</w:t>
      </w:r>
      <w:proofErr w:type="spellStart"/>
      <w:r w:rsidRPr="004F04FD">
        <w:rPr>
          <w:rFonts w:asciiTheme="minorEastAsia" w:hAnsiTheme="minorEastAsia" w:hint="eastAsia"/>
        </w:rPr>
        <w:t>eGFR</w:t>
      </w:r>
      <w:proofErr w:type="spellEnd"/>
      <w:r w:rsidRPr="004F04FD">
        <w:rPr>
          <w:rFonts w:asciiTheme="minorEastAsia" w:hAnsiTheme="minorEastAsia" w:hint="eastAsia"/>
        </w:rPr>
        <w:t>）の計算は、</w:t>
      </w:r>
      <w:r>
        <w:rPr>
          <w:rFonts w:asciiTheme="minorEastAsia" w:hAnsiTheme="minorEastAsia" w:hint="eastAsia"/>
        </w:rPr>
        <w:t>１９</w:t>
      </w:r>
      <w:r w:rsidRPr="004F04FD">
        <w:rPr>
          <w:rFonts w:asciiTheme="minorEastAsia" w:hAnsiTheme="minorEastAsia" w:hint="eastAsia"/>
        </w:rPr>
        <w:t>歳以上は日本腎臓学会の推算式を、</w:t>
      </w:r>
      <w:r>
        <w:rPr>
          <w:rFonts w:asciiTheme="minorEastAsia" w:hAnsiTheme="minorEastAsia" w:hint="eastAsia"/>
        </w:rPr>
        <w:t>１９</w:t>
      </w:r>
      <w:r w:rsidRPr="004F04FD">
        <w:rPr>
          <w:rFonts w:asciiTheme="minorEastAsia" w:hAnsiTheme="minorEastAsia" w:hint="eastAsia"/>
        </w:rPr>
        <w:t>歳未満は</w:t>
      </w:r>
      <w:r>
        <w:rPr>
          <w:rFonts w:asciiTheme="minorEastAsia" w:hAnsiTheme="minorEastAsia" w:hint="eastAsia"/>
        </w:rPr>
        <w:t>日本小児用に作成された推算式</w:t>
      </w:r>
      <w:r w:rsidRPr="004F04FD">
        <w:rPr>
          <w:rFonts w:asciiTheme="minorEastAsia" w:hAnsiTheme="minorEastAsia" w:hint="eastAsia"/>
        </w:rPr>
        <w:t>を用いる。</w:t>
      </w:r>
      <w:r>
        <w:rPr>
          <w:rFonts w:asciiTheme="minorEastAsia" w:hAnsiTheme="minorEastAsia" w:hint="eastAsia"/>
        </w:rPr>
        <w:t>腎機能評価法は、</w:t>
      </w:r>
      <w:bookmarkStart w:id="0" w:name="_GoBack"/>
      <w:bookmarkEnd w:id="0"/>
      <w:proofErr w:type="spellStart"/>
      <w:r w:rsidRPr="00816B18">
        <w:rPr>
          <w:rFonts w:hint="eastAsia"/>
        </w:rPr>
        <w:t>eGFR</w:t>
      </w:r>
      <w:proofErr w:type="spellEnd"/>
      <w:r w:rsidRPr="00816B18">
        <w:rPr>
          <w:rFonts w:hint="eastAsia"/>
        </w:rPr>
        <w:t>推算式</w:t>
      </w:r>
      <w:r>
        <w:rPr>
          <w:rFonts w:hint="eastAsia"/>
        </w:rPr>
        <w:t>でなく</w:t>
      </w:r>
      <w:r w:rsidRPr="004A09CD">
        <w:rPr>
          <w:rFonts w:hint="eastAsia"/>
        </w:rPr>
        <w:t>実測</w:t>
      </w:r>
      <w:r w:rsidRPr="004A09CD">
        <w:rPr>
          <w:rFonts w:hint="eastAsia"/>
        </w:rPr>
        <w:t>GFR</w:t>
      </w:r>
      <w:r>
        <w:rPr>
          <w:rFonts w:hint="eastAsia"/>
        </w:rPr>
        <w:t>（イヌリンクリアランス）</w:t>
      </w:r>
      <w:r w:rsidRPr="004A09CD">
        <w:rPr>
          <w:rFonts w:hint="eastAsia"/>
        </w:rPr>
        <w:t>を使用してもよい</w:t>
      </w:r>
      <w:r w:rsidRPr="00816B18">
        <w:rPr>
          <w:rFonts w:hint="eastAsia"/>
        </w:rPr>
        <w:t>。</w:t>
      </w:r>
    </w:p>
    <w:p w:rsidR="005328FA" w:rsidRPr="004F04FD" w:rsidRDefault="005328FA" w:rsidP="005328FA">
      <w:pPr>
        <w:pStyle w:val="a3"/>
        <w:numPr>
          <w:ilvl w:val="0"/>
          <w:numId w:val="1"/>
        </w:numPr>
        <w:ind w:leftChars="0"/>
        <w:rPr>
          <w:rFonts w:asciiTheme="minorEastAsia" w:hAnsiTheme="minorEastAsia"/>
        </w:rPr>
      </w:pPr>
      <w:r w:rsidRPr="004F04FD">
        <w:rPr>
          <w:rFonts w:asciiTheme="minorEastAsia" w:hAnsiTheme="minorEastAsia" w:cs="ＭＳ ゴシック"/>
          <w:kern w:val="0"/>
          <w:szCs w:val="21"/>
        </w:rPr>
        <w:t>急速進行性糸球体腎炎等の急激に腎機能が低下している症例を除き、</w:t>
      </w:r>
      <w:r w:rsidRPr="004F04FD">
        <w:rPr>
          <w:rFonts w:asciiTheme="minorEastAsia" w:hAnsiTheme="minorEastAsia" w:hint="eastAsia"/>
        </w:rPr>
        <w:t>慢性進行性に腎機能が低下し、申請時より1年前後で腎代替療法が必要となる症例を登録する。</w:t>
      </w:r>
    </w:p>
    <w:p w:rsidR="005328FA" w:rsidRDefault="005328FA" w:rsidP="005328FA">
      <w:pPr>
        <w:pStyle w:val="a3"/>
        <w:numPr>
          <w:ilvl w:val="0"/>
          <w:numId w:val="1"/>
        </w:numPr>
        <w:ind w:leftChars="0"/>
        <w:rPr>
          <w:rFonts w:asciiTheme="minorEastAsia" w:hAnsiTheme="minorEastAsia"/>
        </w:rPr>
      </w:pPr>
      <w:r w:rsidRPr="004F04FD">
        <w:rPr>
          <w:rFonts w:asciiTheme="minorEastAsia" w:hAnsiTheme="minorEastAsia" w:hint="eastAsia"/>
        </w:rPr>
        <w:t>申請時の腎機能(</w:t>
      </w:r>
      <w:proofErr w:type="spellStart"/>
      <w:r w:rsidRPr="004F04FD">
        <w:rPr>
          <w:rFonts w:asciiTheme="minorEastAsia" w:hAnsiTheme="minorEastAsia" w:hint="eastAsia"/>
        </w:rPr>
        <w:t>eGFR</w:t>
      </w:r>
      <w:proofErr w:type="spellEnd"/>
      <w:r w:rsidRPr="004F04FD">
        <w:rPr>
          <w:rFonts w:asciiTheme="minorEastAsia" w:hAnsiTheme="minorEastAsia" w:hint="eastAsia"/>
        </w:rPr>
        <w:t>)は、成人では</w:t>
      </w:r>
      <w:r>
        <w:rPr>
          <w:rFonts w:asciiTheme="minorEastAsia" w:hAnsiTheme="minorEastAsia" w:hint="eastAsia"/>
        </w:rPr>
        <w:t xml:space="preserve"> 15 </w:t>
      </w:r>
      <w:proofErr w:type="spellStart"/>
      <w:r>
        <w:rPr>
          <w:rFonts w:asciiTheme="minorEastAsia" w:hAnsiTheme="minorEastAsia" w:hint="eastAsia"/>
        </w:rPr>
        <w:t>mL</w:t>
      </w:r>
      <w:proofErr w:type="spellEnd"/>
      <w:r w:rsidRPr="004F04FD">
        <w:rPr>
          <w:rFonts w:asciiTheme="minorEastAsia" w:hAnsiTheme="minorEastAsia" w:hint="eastAsia"/>
        </w:rPr>
        <w:t>/分/1.73 ㎡未満を、小児と腎移植後腎機能低下例では</w:t>
      </w:r>
      <w:r>
        <w:rPr>
          <w:rFonts w:asciiTheme="minorEastAsia" w:hAnsiTheme="minorEastAsia" w:hint="eastAsia"/>
        </w:rPr>
        <w:t xml:space="preserve"> 20 </w:t>
      </w:r>
      <w:proofErr w:type="spellStart"/>
      <w:r>
        <w:rPr>
          <w:rFonts w:asciiTheme="minorEastAsia" w:hAnsiTheme="minorEastAsia" w:hint="eastAsia"/>
        </w:rPr>
        <w:t>mL</w:t>
      </w:r>
      <w:proofErr w:type="spellEnd"/>
      <w:r w:rsidRPr="004F04FD">
        <w:rPr>
          <w:rFonts w:asciiTheme="minorEastAsia" w:hAnsiTheme="minorEastAsia" w:hint="eastAsia"/>
        </w:rPr>
        <w:t>/分/1.73 ㎡未満を目安とする。</w:t>
      </w:r>
    </w:p>
    <w:p w:rsidR="005328FA" w:rsidRPr="0005225A" w:rsidRDefault="005328FA" w:rsidP="005328FA">
      <w:pPr>
        <w:pStyle w:val="a3"/>
        <w:numPr>
          <w:ilvl w:val="0"/>
          <w:numId w:val="1"/>
        </w:numPr>
        <w:ind w:leftChars="0"/>
      </w:pPr>
      <w:r>
        <w:rPr>
          <w:rFonts w:hint="eastAsia"/>
        </w:rPr>
        <w:t>先天性腎尿路疾患（</w:t>
      </w:r>
      <w:r>
        <w:rPr>
          <w:rFonts w:hint="eastAsia"/>
        </w:rPr>
        <w:t>CAKUT</w:t>
      </w:r>
      <w:r>
        <w:rPr>
          <w:rFonts w:hint="eastAsia"/>
        </w:rPr>
        <w:t>）からの不可逆性高度腎機能障害は半年以内の３ポイントのデータで申請可能とする。</w:t>
      </w:r>
    </w:p>
    <w:p w:rsidR="005328FA" w:rsidRPr="004F04FD" w:rsidRDefault="005328FA" w:rsidP="005328FA">
      <w:pPr>
        <w:pStyle w:val="a3"/>
        <w:numPr>
          <w:ilvl w:val="0"/>
          <w:numId w:val="1"/>
        </w:numPr>
        <w:ind w:leftChars="0"/>
        <w:rPr>
          <w:rFonts w:asciiTheme="minorEastAsia" w:hAnsiTheme="minorEastAsia"/>
        </w:rPr>
      </w:pPr>
      <w:r w:rsidRPr="004F04FD">
        <w:rPr>
          <w:rFonts w:asciiTheme="minorEastAsia" w:hAnsiTheme="minorEastAsia" w:hint="eastAsia"/>
        </w:rPr>
        <w:t>先行的献腎移植登録に不適切と判断されるデータ異常がある場合は登録を認めない。しかし、その後先行的献腎移植登録可能な状況になれば再申請することができる。</w:t>
      </w:r>
    </w:p>
    <w:p w:rsidR="005328FA" w:rsidRPr="004F04FD" w:rsidRDefault="005328FA" w:rsidP="005328FA">
      <w:pPr>
        <w:pStyle w:val="a3"/>
        <w:ind w:leftChars="0" w:left="0"/>
        <w:rPr>
          <w:rFonts w:asciiTheme="minorEastAsia" w:hAnsiTheme="minorEastAsia"/>
        </w:rPr>
      </w:pPr>
    </w:p>
    <w:p w:rsidR="005328FA" w:rsidRPr="004F04FD" w:rsidRDefault="005328FA" w:rsidP="005328FA">
      <w:pPr>
        <w:pStyle w:val="a3"/>
        <w:ind w:leftChars="0" w:left="0"/>
        <w:rPr>
          <w:rFonts w:asciiTheme="minorEastAsia" w:hAnsiTheme="minorEastAsia"/>
        </w:rPr>
      </w:pPr>
      <w:r w:rsidRPr="004F04FD">
        <w:rPr>
          <w:rFonts w:asciiTheme="minorEastAsia" w:hAnsiTheme="minorEastAsia" w:hint="eastAsia"/>
        </w:rPr>
        <w:t>参考式</w:t>
      </w:r>
    </w:p>
    <w:p w:rsidR="005328FA" w:rsidRPr="00BC7AA4" w:rsidRDefault="005328FA" w:rsidP="005328FA">
      <w:pPr>
        <w:ind w:firstLineChars="100" w:firstLine="210"/>
        <w:rPr>
          <w:rFonts w:asciiTheme="minorEastAsia" w:hAnsiTheme="minorEastAsia"/>
        </w:rPr>
      </w:pPr>
      <w:r w:rsidRPr="00BC7AA4">
        <w:rPr>
          <w:rFonts w:asciiTheme="minorEastAsia" w:hAnsiTheme="minorEastAsia" w:hint="eastAsia"/>
        </w:rPr>
        <w:t>日本腎臓学会</w:t>
      </w:r>
      <w:proofErr w:type="spellStart"/>
      <w:r w:rsidRPr="00BC7AA4">
        <w:rPr>
          <w:rFonts w:asciiTheme="minorEastAsia" w:hAnsiTheme="minorEastAsia" w:hint="eastAsia"/>
        </w:rPr>
        <w:t>eGFR</w:t>
      </w:r>
      <w:proofErr w:type="spellEnd"/>
      <w:r w:rsidRPr="00BC7AA4">
        <w:rPr>
          <w:rFonts w:asciiTheme="minorEastAsia" w:hAnsiTheme="minorEastAsia" w:hint="eastAsia"/>
        </w:rPr>
        <w:t>推算式</w:t>
      </w:r>
    </w:p>
    <w:p w:rsidR="005328FA" w:rsidRPr="004F04FD" w:rsidRDefault="005328FA" w:rsidP="005328FA">
      <w:pPr>
        <w:pStyle w:val="a3"/>
        <w:rPr>
          <w:rFonts w:asciiTheme="minorEastAsia" w:hAnsiTheme="minorEastAsia"/>
        </w:rPr>
      </w:pPr>
      <w:proofErr w:type="spellStart"/>
      <w:r>
        <w:rPr>
          <w:rFonts w:asciiTheme="minorEastAsia" w:hAnsiTheme="minorEastAsia" w:hint="eastAsia"/>
        </w:rPr>
        <w:t>eGFR</w:t>
      </w:r>
      <w:proofErr w:type="spellEnd"/>
      <w:r>
        <w:rPr>
          <w:rFonts w:asciiTheme="minorEastAsia" w:hAnsiTheme="minorEastAsia" w:hint="eastAsia"/>
        </w:rPr>
        <w:t xml:space="preserve"> (</w:t>
      </w:r>
      <w:proofErr w:type="spellStart"/>
      <w:r>
        <w:rPr>
          <w:rFonts w:asciiTheme="minorEastAsia" w:hAnsiTheme="minorEastAsia" w:hint="eastAsia"/>
        </w:rPr>
        <w:t>mL</w:t>
      </w:r>
      <w:proofErr w:type="spellEnd"/>
      <w:r w:rsidRPr="004F04FD">
        <w:rPr>
          <w:rFonts w:asciiTheme="minorEastAsia" w:hAnsiTheme="minorEastAsia" w:hint="eastAsia"/>
        </w:rPr>
        <w:t>/分/1.73 ㎡) = 194×Cr</w:t>
      </w:r>
      <w:r w:rsidRPr="0015757B">
        <w:rPr>
          <w:rFonts w:asciiTheme="minorEastAsia" w:hAnsiTheme="minorEastAsia" w:hint="eastAsia"/>
          <w:vertAlign w:val="superscript"/>
        </w:rPr>
        <w:t>-1.094</w:t>
      </w:r>
      <w:r w:rsidRPr="004F04FD">
        <w:rPr>
          <w:rFonts w:asciiTheme="minorEastAsia" w:hAnsiTheme="minorEastAsia" w:hint="eastAsia"/>
        </w:rPr>
        <w:t>×年齢</w:t>
      </w:r>
      <w:r w:rsidRPr="0015757B">
        <w:rPr>
          <w:rFonts w:asciiTheme="minorEastAsia" w:hAnsiTheme="minorEastAsia" w:hint="eastAsia"/>
          <w:vertAlign w:val="superscript"/>
        </w:rPr>
        <w:t>-0.287</w:t>
      </w:r>
      <w:r w:rsidRPr="004F04FD">
        <w:rPr>
          <w:rFonts w:asciiTheme="minorEastAsia" w:hAnsiTheme="minorEastAsia" w:hint="eastAsia"/>
        </w:rPr>
        <w:tab/>
      </w:r>
      <w:r w:rsidRPr="004F04FD">
        <w:rPr>
          <w:rFonts w:asciiTheme="minorEastAsia" w:hAnsiTheme="minorEastAsia" w:hint="eastAsia"/>
        </w:rPr>
        <w:tab/>
        <w:t>（男性）</w:t>
      </w:r>
    </w:p>
    <w:p w:rsidR="005328FA" w:rsidRPr="004F04FD" w:rsidRDefault="005328FA" w:rsidP="005328FA">
      <w:pPr>
        <w:pStyle w:val="a3"/>
        <w:ind w:leftChars="0"/>
        <w:rPr>
          <w:rFonts w:asciiTheme="minorEastAsia" w:hAnsiTheme="minorEastAsia"/>
        </w:rPr>
      </w:pPr>
      <w:proofErr w:type="spellStart"/>
      <w:r>
        <w:rPr>
          <w:rFonts w:asciiTheme="minorEastAsia" w:hAnsiTheme="minorEastAsia" w:hint="eastAsia"/>
        </w:rPr>
        <w:t>eGFR</w:t>
      </w:r>
      <w:proofErr w:type="spellEnd"/>
      <w:r>
        <w:rPr>
          <w:rFonts w:asciiTheme="minorEastAsia" w:hAnsiTheme="minorEastAsia" w:hint="eastAsia"/>
        </w:rPr>
        <w:t xml:space="preserve"> (</w:t>
      </w:r>
      <w:proofErr w:type="spellStart"/>
      <w:r>
        <w:rPr>
          <w:rFonts w:asciiTheme="minorEastAsia" w:hAnsiTheme="minorEastAsia" w:hint="eastAsia"/>
        </w:rPr>
        <w:t>mL</w:t>
      </w:r>
      <w:proofErr w:type="spellEnd"/>
      <w:r w:rsidRPr="004F04FD">
        <w:rPr>
          <w:rFonts w:asciiTheme="minorEastAsia" w:hAnsiTheme="minorEastAsia" w:hint="eastAsia"/>
        </w:rPr>
        <w:t>/分/1.73 ㎡) = 194×Cr</w:t>
      </w:r>
      <w:r w:rsidRPr="0015757B">
        <w:rPr>
          <w:rFonts w:asciiTheme="minorEastAsia" w:hAnsiTheme="minorEastAsia" w:hint="eastAsia"/>
          <w:vertAlign w:val="superscript"/>
        </w:rPr>
        <w:t>-1.094</w:t>
      </w:r>
      <w:r w:rsidRPr="004F04FD">
        <w:rPr>
          <w:rFonts w:asciiTheme="minorEastAsia" w:hAnsiTheme="minorEastAsia" w:hint="eastAsia"/>
        </w:rPr>
        <w:t>×年齢</w:t>
      </w:r>
      <w:r w:rsidRPr="0015757B">
        <w:rPr>
          <w:rFonts w:asciiTheme="minorEastAsia" w:hAnsiTheme="minorEastAsia" w:hint="eastAsia"/>
          <w:vertAlign w:val="superscript"/>
        </w:rPr>
        <w:t>-0.287</w:t>
      </w:r>
      <w:r w:rsidRPr="004F04FD">
        <w:rPr>
          <w:rFonts w:asciiTheme="minorEastAsia" w:hAnsiTheme="minorEastAsia" w:hint="eastAsia"/>
        </w:rPr>
        <w:t xml:space="preserve">×0.739 </w:t>
      </w:r>
      <w:r w:rsidRPr="004F04FD">
        <w:rPr>
          <w:rFonts w:asciiTheme="minorEastAsia" w:hAnsiTheme="minorEastAsia" w:hint="eastAsia"/>
        </w:rPr>
        <w:tab/>
        <w:t>（女性）</w:t>
      </w:r>
    </w:p>
    <w:p w:rsidR="005328FA" w:rsidRPr="004F04FD" w:rsidRDefault="005328FA" w:rsidP="005328FA">
      <w:pPr>
        <w:pStyle w:val="a3"/>
        <w:rPr>
          <w:rFonts w:asciiTheme="minorEastAsia" w:hAnsiTheme="minorEastAsia"/>
          <w:sz w:val="20"/>
          <w:szCs w:val="20"/>
        </w:rPr>
      </w:pPr>
    </w:p>
    <w:p w:rsidR="005328FA" w:rsidRDefault="005328FA" w:rsidP="005328FA">
      <w:r>
        <w:rPr>
          <w:rFonts w:hint="eastAsia"/>
        </w:rPr>
        <w:t xml:space="preserve">　日本小児腎臓病学会の</w:t>
      </w:r>
      <w:proofErr w:type="spellStart"/>
      <w:r>
        <w:rPr>
          <w:rFonts w:hint="eastAsia"/>
        </w:rPr>
        <w:t>eGFR</w:t>
      </w:r>
      <w:proofErr w:type="spellEnd"/>
      <w:r>
        <w:rPr>
          <w:rFonts w:hint="eastAsia"/>
        </w:rPr>
        <w:t>推算式（</w:t>
      </w:r>
      <w:r>
        <w:rPr>
          <w:rFonts w:hint="eastAsia"/>
        </w:rPr>
        <w:t>19</w:t>
      </w:r>
      <w:r>
        <w:rPr>
          <w:rFonts w:hint="eastAsia"/>
        </w:rPr>
        <w:t>歳未満に適応）</w:t>
      </w:r>
    </w:p>
    <w:p w:rsidR="005328FA" w:rsidRPr="00BC7AA4" w:rsidRDefault="005328FA" w:rsidP="005328FA">
      <w:pPr>
        <w:ind w:firstLineChars="392" w:firstLine="823"/>
        <w:rPr>
          <w:bCs/>
        </w:rPr>
      </w:pPr>
      <w:proofErr w:type="spellStart"/>
      <w:r w:rsidRPr="00BC7AA4">
        <w:rPr>
          <w:bCs/>
        </w:rPr>
        <w:t>eGFR</w:t>
      </w:r>
      <w:proofErr w:type="spellEnd"/>
      <w:r w:rsidRPr="00BC7AA4">
        <w:rPr>
          <w:bCs/>
        </w:rPr>
        <w:t xml:space="preserve"> =110.2</w:t>
      </w:r>
      <w:r w:rsidRPr="00BC7AA4">
        <w:rPr>
          <w:bCs/>
          <w:lang w:val="pt-BR"/>
        </w:rPr>
        <w:t>x(reference serum Cr/patient’s serum Cr) +</w:t>
      </w:r>
      <w:r w:rsidRPr="00BC7AA4">
        <w:rPr>
          <w:bCs/>
        </w:rPr>
        <w:t>2.93</w:t>
      </w:r>
    </w:p>
    <w:p w:rsidR="005328FA" w:rsidRPr="00BC7AA4" w:rsidRDefault="005328FA" w:rsidP="005328FA">
      <w:pPr>
        <w:ind w:firstLineChars="392" w:firstLine="823"/>
      </w:pPr>
    </w:p>
    <w:p w:rsidR="005328FA" w:rsidRPr="00BC7AA4" w:rsidRDefault="005328FA" w:rsidP="005328FA">
      <w:pPr>
        <w:ind w:firstLineChars="392" w:firstLine="823"/>
        <w:rPr>
          <w:bCs/>
        </w:rPr>
      </w:pPr>
      <w:r w:rsidRPr="00BC7AA4">
        <w:rPr>
          <w:bCs/>
        </w:rPr>
        <w:t>Reference serum Cr</w:t>
      </w:r>
      <w:r w:rsidRPr="00BC7AA4">
        <w:rPr>
          <w:rFonts w:hint="eastAsia"/>
          <w:bCs/>
        </w:rPr>
        <w:t>は身長より以下の計算式で求める</w:t>
      </w:r>
    </w:p>
    <w:p w:rsidR="005328FA" w:rsidRPr="00BC7AA4" w:rsidRDefault="005328FA" w:rsidP="005328FA">
      <w:pPr>
        <w:ind w:firstLineChars="498" w:firstLine="1046"/>
      </w:pPr>
      <w:r w:rsidRPr="00BC7AA4">
        <w:rPr>
          <w:rFonts w:hint="eastAsia"/>
          <w:bCs/>
          <w:lang w:val="fr-FR"/>
        </w:rPr>
        <w:t>男児</w:t>
      </w:r>
      <w:r w:rsidRPr="00BC7AA4">
        <w:rPr>
          <w:bCs/>
          <w:lang w:val="fr-FR"/>
        </w:rPr>
        <w:t>: y =-1.259x</w:t>
      </w:r>
      <w:r w:rsidRPr="00BC7AA4">
        <w:rPr>
          <w:bCs/>
          <w:vertAlign w:val="superscript"/>
          <w:lang w:val="fr-FR"/>
        </w:rPr>
        <w:t>5</w:t>
      </w:r>
      <w:r w:rsidRPr="00BC7AA4">
        <w:rPr>
          <w:bCs/>
          <w:lang w:val="fr-FR"/>
        </w:rPr>
        <w:t xml:space="preserve"> +7.815x</w:t>
      </w:r>
      <w:r w:rsidRPr="00BC7AA4">
        <w:rPr>
          <w:bCs/>
          <w:vertAlign w:val="superscript"/>
          <w:lang w:val="fr-FR"/>
        </w:rPr>
        <w:t>4</w:t>
      </w:r>
      <w:r w:rsidRPr="00BC7AA4">
        <w:rPr>
          <w:bCs/>
          <w:lang w:val="fr-FR"/>
        </w:rPr>
        <w:t xml:space="preserve"> -18.57x</w:t>
      </w:r>
      <w:r w:rsidRPr="00BC7AA4">
        <w:rPr>
          <w:bCs/>
          <w:vertAlign w:val="superscript"/>
          <w:lang w:val="fr-FR"/>
        </w:rPr>
        <w:t>3</w:t>
      </w:r>
      <w:r w:rsidRPr="00BC7AA4">
        <w:rPr>
          <w:bCs/>
        </w:rPr>
        <w:t>+21.39x</w:t>
      </w:r>
      <w:r w:rsidRPr="00BC7AA4">
        <w:rPr>
          <w:bCs/>
          <w:vertAlign w:val="superscript"/>
        </w:rPr>
        <w:t>2</w:t>
      </w:r>
      <w:r w:rsidRPr="00BC7AA4">
        <w:rPr>
          <w:bCs/>
        </w:rPr>
        <w:t xml:space="preserve"> -11.71x + 2.628</w:t>
      </w:r>
    </w:p>
    <w:p w:rsidR="005328FA" w:rsidRPr="00BC7AA4" w:rsidRDefault="005328FA" w:rsidP="005328FA">
      <w:pPr>
        <w:ind w:firstLineChars="498" w:firstLine="1046"/>
      </w:pPr>
      <w:r w:rsidRPr="00BC7AA4">
        <w:rPr>
          <w:rFonts w:hint="eastAsia"/>
          <w:bCs/>
        </w:rPr>
        <w:t>女児</w:t>
      </w:r>
      <w:r w:rsidRPr="00BC7AA4">
        <w:rPr>
          <w:bCs/>
          <w:lang w:val="fr-FR"/>
        </w:rPr>
        <w:t xml:space="preserve">: y </w:t>
      </w:r>
      <w:r w:rsidRPr="00BC7AA4">
        <w:rPr>
          <w:bCs/>
        </w:rPr>
        <w:t>=-</w:t>
      </w:r>
      <w:r w:rsidRPr="00BC7AA4">
        <w:rPr>
          <w:bCs/>
          <w:lang w:val="fr-FR"/>
        </w:rPr>
        <w:t>4.536x</w:t>
      </w:r>
      <w:r w:rsidRPr="00BC7AA4">
        <w:rPr>
          <w:bCs/>
          <w:vertAlign w:val="superscript"/>
          <w:lang w:val="fr-FR"/>
        </w:rPr>
        <w:t>5</w:t>
      </w:r>
      <w:r w:rsidRPr="00BC7AA4">
        <w:rPr>
          <w:bCs/>
          <w:lang w:val="fr-FR"/>
        </w:rPr>
        <w:t xml:space="preserve"> +27.16x</w:t>
      </w:r>
      <w:r w:rsidRPr="00BC7AA4">
        <w:rPr>
          <w:bCs/>
          <w:vertAlign w:val="superscript"/>
          <w:lang w:val="fr-FR"/>
        </w:rPr>
        <w:t>4</w:t>
      </w:r>
      <w:r w:rsidRPr="00BC7AA4">
        <w:rPr>
          <w:bCs/>
          <w:lang w:val="fr-FR"/>
        </w:rPr>
        <w:t xml:space="preserve"> -63.47x</w:t>
      </w:r>
      <w:r w:rsidRPr="00BC7AA4">
        <w:rPr>
          <w:bCs/>
          <w:vertAlign w:val="superscript"/>
          <w:lang w:val="fr-FR"/>
        </w:rPr>
        <w:t>3</w:t>
      </w:r>
      <w:r w:rsidRPr="00BC7AA4">
        <w:rPr>
          <w:bCs/>
        </w:rPr>
        <w:t>+ 72.43x</w:t>
      </w:r>
      <w:r w:rsidRPr="00BC7AA4">
        <w:rPr>
          <w:bCs/>
          <w:vertAlign w:val="superscript"/>
        </w:rPr>
        <w:t>2</w:t>
      </w:r>
      <w:r w:rsidRPr="00BC7AA4">
        <w:rPr>
          <w:bCs/>
        </w:rPr>
        <w:t xml:space="preserve"> -40.06x +8.778</w:t>
      </w:r>
    </w:p>
    <w:p w:rsidR="005328FA" w:rsidRDefault="005328FA" w:rsidP="005328FA"/>
    <w:p w:rsidR="005328FA" w:rsidRPr="0016650F" w:rsidRDefault="005328FA" w:rsidP="005328FA">
      <w:r>
        <w:rPr>
          <w:rFonts w:hint="eastAsia"/>
        </w:rPr>
        <w:t>複雑な計算式のため添付の</w:t>
      </w:r>
      <w:r>
        <w:rPr>
          <w:rFonts w:hint="eastAsia"/>
        </w:rPr>
        <w:t>EXCEL</w:t>
      </w:r>
      <w:r>
        <w:rPr>
          <w:rFonts w:hint="eastAsia"/>
        </w:rPr>
        <w:t>にて算出してください</w:t>
      </w:r>
    </w:p>
    <w:p w:rsidR="005E76BA" w:rsidRPr="005328FA" w:rsidRDefault="005E76BA"/>
    <w:sectPr w:rsidR="005E76BA" w:rsidRPr="005328FA" w:rsidSect="00B6115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5EA"/>
    <w:multiLevelType w:val="hybridMultilevel"/>
    <w:tmpl w:val="7624A7BA"/>
    <w:lvl w:ilvl="0" w:tplc="0DDE7880">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8FA"/>
    <w:rsid w:val="005328FA"/>
    <w:rsid w:val="005E76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FA"/>
    <w:pPr>
      <w:ind w:leftChars="400" w:left="840"/>
    </w:pPr>
  </w:style>
  <w:style w:type="character" w:styleId="a4">
    <w:name w:val="Hyperlink"/>
    <w:basedOn w:val="a0"/>
    <w:uiPriority w:val="99"/>
    <w:unhideWhenUsed/>
    <w:rsid w:val="005328FA"/>
    <w:rPr>
      <w:color w:val="0000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ozumi@nagoya2.jr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Endeavor</dc:creator>
  <cp:keywords/>
  <dc:description/>
  <cp:lastModifiedBy>Endeavor</cp:lastModifiedBy>
  <cp:revision>1</cp:revision>
  <dcterms:created xsi:type="dcterms:W3CDTF">2013-10-28T09:14:00Z</dcterms:created>
  <dcterms:modified xsi:type="dcterms:W3CDTF">2013-10-28T09:15:00Z</dcterms:modified>
</cp:coreProperties>
</file>